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93" w:rsidRDefault="008B488E" w:rsidP="005C75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</w:pPr>
      <w:r w:rsidRPr="008B4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 xml:space="preserve">FORMATO SNIP-03: </w:t>
      </w:r>
      <w:r w:rsidRPr="008B4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br/>
        <w:t>FICHA DE REGISTRO - BANCO DE PROYECTOS</w:t>
      </w:r>
      <w:bookmarkStart w:id="0" w:name="_GoBack"/>
      <w:bookmarkEnd w:id="0"/>
    </w:p>
    <w:p w:rsidR="008B488E" w:rsidRPr="008B488E" w:rsidRDefault="008B488E" w:rsidP="005C75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8B4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 xml:space="preserve"> </w:t>
      </w:r>
      <w:r w:rsidRPr="008B48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br/>
      </w:r>
      <w:r w:rsidRPr="008B488E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E"/>
        </w:rPr>
        <w:t>[La información registrada en el Banco de Proyectos tiene carácter de Declaración Jurada]</w:t>
      </w:r>
    </w:p>
    <w:p w:rsidR="008B488E" w:rsidRPr="008B488E" w:rsidRDefault="008B488E" w:rsidP="008B488E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P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E"/>
        </w:rPr>
        <w:drawing>
          <wp:inline distT="0" distB="0" distL="0" distR="0">
            <wp:extent cx="5727700" cy="787400"/>
            <wp:effectExtent l="0" t="0" r="6350" b="0"/>
            <wp:docPr id="1" name="Imagen 1" descr="http://ofi4.mef.gob.pe/bp/images/pip_st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ituacion" descr="http://ofi4.mef.gob.pe/bp/images/pip_st_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920"/>
        <w:gridCol w:w="2138"/>
        <w:gridCol w:w="1486"/>
        <w:gridCol w:w="5053"/>
      </w:tblGrid>
      <w:tr w:rsidR="008B488E" w:rsidRPr="008B488E" w:rsidTr="008B488E">
        <w:trPr>
          <w:gridBefore w:val="1"/>
          <w:gridAfter w:val="1"/>
          <w:wBefore w:w="75" w:type="dxa"/>
          <w:wAfter w:w="3743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Fecha de la última actualización: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</w:tblGrid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14/09/2009  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IDENTIFICACIÓN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Código SNIP del Proyecto de Inversión Pública: </w:t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PE"/>
              </w:rPr>
              <w:t xml:space="preserve">98244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Nombre del Proyecto de Inversión Pública: 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REHABILITACION DE LA CARRETERA PASCO-SALCACHUPAN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1.3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Responsabilidad Funcional del Proyecto de Inversión Pública: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5861"/>
              <w:gridCol w:w="97"/>
            </w:tblGrid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Función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16 TRANSPORTE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 xml:space="preserve">Programa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052 TRANSPORTE TERRESTRE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 xml:space="preserve">Subprograma 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0144 REHABILITACION DE CARRETERAS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 xml:space="preserve">Responsable Funcional (según </w:t>
                  </w:r>
                  <w:hyperlink r:id="rId8" w:tgtFrame="_blank" w:history="1">
                    <w:r w:rsidRPr="008B488E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es-PE"/>
                      </w:rPr>
                      <w:t>Anexo SNIP 04</w:t>
                    </w:r>
                  </w:hyperlink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)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TRANSPORTES Y COMUNICACIONES 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1.4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Este Proyecto de Inversión Pública SI pertenece a un Programa de Inversión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Programa de Inversión: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PROG-10-2005-SNIP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Nombre: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PROGRAMA DE CAMINOS DEPARTAMENTALES - PCD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1.5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Este Proyecto de Inversión Pública NO pertenece a un Conglomerado Autorizado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1.6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FD20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Localizaci</w:t>
            </w:r>
            <w:r w:rsidR="00FD2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ó</w:t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n Geográfica del Proyecto de Inversión Pública: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635"/>
              <w:gridCol w:w="777"/>
            </w:tblGrid>
            <w:tr w:rsidR="008B488E" w:rsidRPr="008B488E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Departamento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Provincia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Distrito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Localidad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PASCO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PASCO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SAN FRANCISCO DE ASIS DE YARUSYACAN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Varios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PASCO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PASCO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PALLANCHACRA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Varios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PASCO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PASCO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YANACANCHA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Varios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1.7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Unidad Formuladora del Proyecto de Inversión Pública: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5958"/>
            </w:tblGrid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Sector: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TRANSPORTES Y COMUNICACIONES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Pliego: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MINISTERIO DE TRANSPORTES Y COMUNICACIONES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Nombre: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PROYECTO ESPECIAL DE INFRAESTRUCTURA DE TRANSPORTE DESCENTRALIZADO - PROVIAS DESCENTRALIZADO 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5958"/>
            </w:tblGrid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Persona Responsable de Formular: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Econ</w:t>
                  </w:r>
                  <w:r w:rsidR="005516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.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 Hugo ROMAN CLAROS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Persona Responsable de la Unidad Formuladora: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RUDY MURO PACHECO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1.8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Unidad Ejecutora del Proyecto de Inversión Pública: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5958"/>
            </w:tblGrid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Sector: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GOBIERNOS REGIONALES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Pliego: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GOBIERNO REGIONAL PASCO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Nombre: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REGION PASCO-SEDE CENTRAL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5958"/>
            </w:tblGrid>
            <w:tr w:rsidR="008B488E" w:rsidRPr="008B488E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Persona Responsable de la Unidad Ejecutora: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Ing.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Willington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 NEGRON PERALTA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ESTUDIOS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2.1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Nivel Actual del Estudio del Proyecto de Inversión Pública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1089"/>
              <w:gridCol w:w="2954"/>
              <w:gridCol w:w="1555"/>
              <w:gridCol w:w="2081"/>
            </w:tblGrid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Nivel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Fecha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Costo 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(Nuevos Soles)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Nivel de Calificación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18/09/2008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Econ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 Hugo ROMAN CLAROS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104,291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APROBADO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2.2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Nivel de Estudio propuesto por la UF para Declarar Viabilidad: 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FACTIBILIDAD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JUSTIFICACIÓN DEL PROYECTO DE INVERSIÓN PÚBLICA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Planteamiento del Problema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7940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EL PROBLEMA CENTRAL DEFINIDO ES: DEFICIENTE NIVEL DE TRANSITABILIDAD QUE PERJUDICA EL TRASLADO DE CARGA Y PASAJEROS.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Beneficiarios Directos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3.2.1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Número de los Beneficiarios Directos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46,338 (N° de personas)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3.2.2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34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Caracter</w:t>
            </w:r>
            <w:r w:rsidR="00FD20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í</w:t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stica de los Beneficiarios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EL 35% DE LA POBLACIÓN, SE DEDICA A LA ACTIVIDAD AGRICOLA, EL 25% A LA ACTIVIDAD GANADERA Y EL 40% AL SECTOR SERVICIOS (OBREROS Y ACTIVIDADES COMERCIALES).EL SECTOR AGRICOLA ES EL DE MAYOR RELEVANCIA, CON UNIDADES DE PRODUCCION INDIVIDIUALES DEDICACADAS PRINCIPALMENTE AL CULTIVO Y COSECHA DE LA PAPA, OCA, OLLUCO DURANTE LOS MESES DE JULIO A OCTUBRE, DE MAYO A JULIO.LA POBLACION BENFICIARIA DEL AREA DE INFLUENCIA ES DE 46,338 HABITANTES, COMPRENDE LOS DISTRITOS DE YANACANCHA, SAN FRANCISCO DE ASIS, YARUSYACAN Y PALLANCHACRA, CONTITUIDOS POR CENTROS POBLADOS QUE SE UBICAN EN LA TRAYECTORIA DE LA CARRETERA, LA POBLACION DEL AREA DE INFLUENCIA REPRESENTA EL 31.5% DE LA POBLACION DE LA PROVINCIA DE PASCO.LA TASA DE CRECIMIENTO ES DE 1.94%.LA POBLACION URBANA E DE 78.8%, LA RURAL REPRESENTA EL21.2% CONSTIUIDO POR LOS DISTRITOS DE PALLANCHACRA Y SAN FRANCISCO DE ASIS DE YARUSYACAN.LA TASA ECONOMICAMENTE ACTIVA PEA ESTA CONSTITUIDA POR 45.9% EN EL DISTRITO DE PALLANCHACRA, 46.5 Y 45.1% EN LOS DISTRITOS DE YARUSYACAN Y YANACANCHA.EL INGRESO PROMEDIO MENSUAL ES DE 335 NUEVOS SOLES.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3.3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Objetivo del Proyecto de Inversión Pública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EL OBJETIVO DEL PROYECTO ES MEJORAR EL NIVEL DE TRANSITABILIDAD QUE PERJUDICA EL TRASLADO DE CARGA Y PASAJEROS.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3.4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Análisis de la demanda y oferta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2553"/>
              <w:gridCol w:w="2553"/>
              <w:gridCol w:w="2553"/>
            </w:tblGrid>
            <w:tr w:rsidR="008B488E" w:rsidRPr="008B488E" w:rsidTr="008B488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Tramo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Longitud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IMD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Costo por tramo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ALTERNATIVAS DEL PROYECTO DE INVERSIÓN PÚBLICA </w:t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  <w:t>(Las tres mejores alternativas)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Descripciones:</w:t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  <w:t>(La primera alternativa es la recomendada)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7046"/>
            </w:tblGrid>
            <w:tr w:rsidR="008B488E" w:rsidRPr="008B488E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Alternativa 1 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br/>
                    <w:t xml:space="preserve">(Recomendada) </w:t>
                  </w:r>
                </w:p>
              </w:tc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FD20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Rehabilitaci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ó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n y mejoramiento de 42+000 km a nivel de superficie de rodadura afirmada de 15 cm de espesor, con ancho de superficie de rodadura de 5.50 m; bermas a 0.50 m a cada lado, obras de arte, sistema de drenaje y señalizaci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ó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n. 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Alternativa 2</w:t>
                  </w:r>
                </w:p>
              </w:tc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FD20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Rehabilitaci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ó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n y mejoramiento de 42+000 km a nivel de superficie de rodadura afirmada de 25 cm de espesor, con ancho de superficie de rodadura de 5.50 m; bermas a 0.50 m a cada lado, obras de arte, sistema de drenaje y señalizaci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ó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n. 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Alternativa 3</w:t>
                  </w:r>
                </w:p>
              </w:tc>
              <w:tc>
                <w:tcPr>
                  <w:tcW w:w="4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No tiene. 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Indicadores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1702"/>
              <w:gridCol w:w="1702"/>
              <w:gridCol w:w="1702"/>
              <w:gridCol w:w="1702"/>
            </w:tblGrid>
            <w:tr w:rsidR="008B488E" w:rsidRPr="008B488E">
              <w:trPr>
                <w:tblCellSpacing w:w="0" w:type="dxa"/>
              </w:trPr>
              <w:tc>
                <w:tcPr>
                  <w:tcW w:w="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Alternativa 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Alternativa 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Alternativa 3</w:t>
                  </w:r>
                </w:p>
              </w:tc>
            </w:tr>
            <w:tr w:rsidR="008B488E" w:rsidRPr="008B488E">
              <w:trPr>
                <w:trHeight w:val="375"/>
                <w:tblCellSpacing w:w="0" w:type="dxa"/>
              </w:trPr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lastRenderedPageBreak/>
                    <w:t>Monto de la Inversión Total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br/>
                    <w:t xml:space="preserve">(Nuevos Soles)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A Precio de Mercado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10,092,718 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11,033,949 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</w:tr>
            <w:tr w:rsidR="008B488E" w:rsidRPr="008B488E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A Precio Social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7,973,247 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8,716,820 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</w:tr>
            <w:tr w:rsidR="008B488E" w:rsidRPr="008B488E">
              <w:trPr>
                <w:trHeight w:val="375"/>
                <w:tblCellSpacing w:w="0" w:type="dxa"/>
              </w:trPr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Costo Beneficio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br/>
                    <w:t>(A Precio Social)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Valor Actual Neto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br/>
                    <w:t>(Nuevos Soles)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5,084,800 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4,147,200 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</w:tr>
            <w:tr w:rsidR="008B488E" w:rsidRPr="008B488E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Tasa Interna Retorno (%)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24.00 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20.90 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0.00 </w:t>
                  </w:r>
                </w:p>
              </w:tc>
            </w:tr>
            <w:tr w:rsidR="008B488E" w:rsidRPr="008B488E">
              <w:trPr>
                <w:trHeight w:val="375"/>
                <w:tblCellSpacing w:w="0" w:type="dxa"/>
              </w:trPr>
              <w:tc>
                <w:tcPr>
                  <w:tcW w:w="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Costos / Efectividad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Ratio C/E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</w:tr>
            <w:tr w:rsidR="008B488E" w:rsidRPr="008B488E">
              <w:trPr>
                <w:trHeight w:val="37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Unid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ad de medida del ratio C/E (</w:t>
                  </w:r>
                  <w:proofErr w:type="spellStart"/>
                  <w:r w:rsidR="00FD20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Ejms</w:t>
                  </w:r>
                  <w:proofErr w:type="spellEnd"/>
                  <w:r w:rsidR="00FD20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 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br/>
                    <w:t xml:space="preserve">Beneficiario, alumno atendido, etc.) 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4.3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Análisis de Sostenibilidad de la Alternativa Recomendada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34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EL MANTENIMIENTO OPERATIVO, LA LIMPIEZA PERIODICA DE CUNETAS Y OBRAS DE ARTE, SERA ASUMIDO POR EL GOBIERNO REGIONAL DE PASCO, PROGRAMANDO LOS COSTOS DE MANTENIMIENTO RUTINARIO Y PERIODICO, ASIMISMO LAS MUNICIPALIDADES DE YANACANCHA, PALLANCHACRA Y YARUSYACAN.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4.4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GESTIÓN DEL RIESGO DE DESASTRES EN EL PIP (EN LA ALTERNATIVA DE SOLUCIÓN RECOMENDADA)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4.4.1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Peligros identificados en el área del PIP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4256"/>
            </w:tblGrid>
            <w:tr w:rsidR="008B488E" w:rsidRPr="008B488E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PELIGRO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NIVEL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4.4.2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Medidas de reducción de riesgos de desastres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4.4.3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Costos de inversión asociado a las medidas de reducción de riesgos de desastres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COMPONENTES DEL PROYECTO DE INVERSIÓN PÚBLICA</w:t>
            </w: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br/>
              <w:t>(En la Alternativa Recomendada)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Cronograma de Inversión según Componentes: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4"/>
              <w:gridCol w:w="1050"/>
              <w:gridCol w:w="1071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21"/>
            </w:tblGrid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COMPONENTES</w:t>
                  </w:r>
                </w:p>
              </w:tc>
              <w:tc>
                <w:tcPr>
                  <w:tcW w:w="0" w:type="auto"/>
                  <w:gridSpan w:val="2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Semestres(Nuevos Soles)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1er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Semestre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2009  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Total por componente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ESTUDIOS DEFINTIVOS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280,353 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280,353 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REHABILITACION DE LA CARRETERA 0+000 AL 42+000 Km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5,253,639 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5,253,639 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CONSTRUCCION DE PONTONES Y PUENTE DE LUCES VARIABLES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715,552 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715,552 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MITIGACION AMBIENTAL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68,018 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68,018 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GASTOS GENERALES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682,873 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682,873 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UTILIDAD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341,436 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341,436 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IMPUESTOS (IGV)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1,492,076 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1,492,076 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SUPERVISION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467,255 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467,255 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CONSTRUCCION DE MURO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791,516 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791,516 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Total por periodo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10,092,718 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10,092,718 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Cronograma de Componentes Físicos: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4"/>
              <w:gridCol w:w="964"/>
              <w:gridCol w:w="1050"/>
              <w:gridCol w:w="1071"/>
              <w:gridCol w:w="6"/>
              <w:gridCol w:w="6"/>
              <w:gridCol w:w="6"/>
              <w:gridCol w:w="6"/>
              <w:gridCol w:w="6"/>
              <w:gridCol w:w="6"/>
              <w:gridCol w:w="6"/>
              <w:gridCol w:w="21"/>
            </w:tblGrid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COMPONENTES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Semestres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Unidad de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 Medida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1er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Semestre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2009  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Total por componente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ESTUDIOS DEFINTIVOS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UNIDAD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REHABILITACION DE LA CARRETERA 0+000 AL 42+000 Km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FD20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</w:t>
                  </w:r>
                  <w:r w:rsidR="00FD20C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)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CONSTRUCCION DE PONTONES Y PUENTE DE LUCES VARIABLES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MITIGACION AMBIENTAL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GASTOS GENERALES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UTILIDAD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IMPUESTOS (IGV)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19 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19 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SUPERVISION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CONSTRUCCION DE MURO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proofErr w:type="gram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GLOBAL(</w:t>
                  </w:r>
                  <w:proofErr w:type="gram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%)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E"/>
                    </w:rPr>
                  </w:pP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5.3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Operación y Mantenimiento: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159"/>
              <w:gridCol w:w="891"/>
              <w:gridCol w:w="679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COSTOS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Años (Nuevos Soles)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Setiembre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Diciembre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2009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2010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2011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2012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2013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2014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2015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2016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2017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2018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Sin PIP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Operación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Mantenimiento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Con PIP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Operación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Mantenimiento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6,172 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6,172 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6,172 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1,025 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5.4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Inversiones por reposición: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883"/>
              <w:gridCol w:w="627"/>
              <w:gridCol w:w="627"/>
              <w:gridCol w:w="626"/>
              <w:gridCol w:w="626"/>
              <w:gridCol w:w="626"/>
              <w:gridCol w:w="626"/>
              <w:gridCol w:w="626"/>
              <w:gridCol w:w="626"/>
              <w:gridCol w:w="626"/>
              <w:gridCol w:w="1071"/>
            </w:tblGrid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Años (Nuevos Soles)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Setiembre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Diciembre</w:t>
                  </w: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br/>
                    <w:t>2009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2010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2011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2012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2013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2014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2015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2016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2017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2018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Total por componente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Inversiones por reposición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5.5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Fuente de Financiamiento (Dato Referencial): 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RECURSOS POR OPERACIONES OFICIALES DE CREDITO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El Financiamiento corresponde a crédito Externo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ASPECTOS COMPLEMENTARIOS SOBRE LA VIABILIDAD DEL PROYECTO DE INVERSIÓN PÚBLICA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1"/>
            </w:tblGrid>
            <w:tr w:rsidR="008B488E" w:rsidRPr="008B488E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Viabilidad Técnica: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  <w:p w:rsidR="008B488E" w:rsidRPr="008B488E" w:rsidRDefault="008B488E" w:rsidP="00347F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EL PROYECTO CUENTA CON VIABILIDAD TÉCNICA PUES LA ALTERNATIVA RECOMENDADA PARA DAR SOLUCION AL PROBLEMA PRINCIPAL ESTA BIEN PLANTEADA; CUENTA CON PRESUPUESTO PARA COSTOS DE INVERSIÓN, CON EVALUACIÓN ECONOMICA Y ANÁLISIS DE SENSIBILIDAD BASADOS EN FUENTES CONSISTENTES, LA SOSTENIBILIDAD DEL PROYECTO GARANTIZADO POR UN PROGRAMA DE OPERACIÓN Y MANTENIMIENTO DE LA OBRA.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 xml:space="preserve">Viabilidad Ambiental: </w:t>
                  </w:r>
                </w:p>
                <w:p w:rsidR="008B488E" w:rsidRPr="008B488E" w:rsidRDefault="008B488E" w:rsidP="00347F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EL PROYECTO ADOPTARÁ MEDIDAS MITIGADORAS PARA LOS IMPACTOS NEGATIVOS.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Viabilidad Sociocultural:</w:t>
                  </w:r>
                </w:p>
                <w:p w:rsidR="008B488E" w:rsidRPr="008B488E" w:rsidRDefault="008B488E" w:rsidP="00347F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EL PROYECTO CONTRIBUIRÁ A MEJORAR LA CALIDAD DE VIDA DE LA POBLACIÓN BENEFICIARIA Y DE LOS DISTRITOS DE YANACANCHA, YARUSYACAN, PALLANCHACRA. ES PRODUCTO DE LA CONCERTACIÓN Y PRIORIZACIÓN DEL PROCESO DE PRESUPUESTO PARTICIPATIVO LOCAL Y REGIONAL.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PE"/>
                    </w:rPr>
                    <w:t>Viabilidad Institucional:</w:t>
                  </w:r>
                </w:p>
                <w:p w:rsidR="008B488E" w:rsidRPr="008B488E" w:rsidRDefault="008B488E" w:rsidP="00347F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PE"/>
                    </w:rPr>
                    <w:t>EL GOBIERNO REGIONAL PASCO Y LAS MUNICIPALIDADES DISTRITALES DEL AREA DE INFLUENCIA, SUMARA EL APOYO LOGÍSTICO Y COMUNIDADES INVOLUCRADAS EN EL PROYECTO.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OBSERVACIONES DE LA UNIDAD FORMULADORA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347F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PIP remitido por la Sub gerencia de Estudios, informe Nº 01202-2008-GRPASCO-GR PASCO-GGR-GRI-SGE, </w:t>
            </w:r>
            <w:proofErr w:type="spellStart"/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Inf</w:t>
            </w:r>
            <w:proofErr w:type="spellEnd"/>
            <w:r w:rsidR="00FD20C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01587, 11-12-2008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EVALUACIONES REALIZADAS SOBRE EL PROYECTO DE INVERSIÓN PÚBLICA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968"/>
              <w:gridCol w:w="1393"/>
              <w:gridCol w:w="2246"/>
              <w:gridCol w:w="2246"/>
            </w:tblGrid>
            <w:tr w:rsidR="008B488E" w:rsidRPr="008B488E">
              <w:trPr>
                <w:tblCellSpacing w:w="0" w:type="dxa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Fecha de registro de la evaluación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Estudio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Evaluación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Unidad Evaluadora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Notas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16/12/2008  18:33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Hrs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FF9933"/>
                      <w:sz w:val="16"/>
                      <w:szCs w:val="16"/>
                      <w:lang w:eastAsia="es-PE"/>
                    </w:rPr>
                    <w:t>EN MODIFICACION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DE LA REGION PASCO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No se han registrado Notas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25/02/2009  14:32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Hrs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FF9933"/>
                      <w:sz w:val="16"/>
                      <w:szCs w:val="16"/>
                      <w:lang w:eastAsia="es-PE"/>
                    </w:rPr>
                    <w:t>EN MODIFICACION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DE LA REGION PASCO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No se han registrado Notas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14/09/2009  11:22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Hrs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FF9933"/>
                      <w:sz w:val="16"/>
                      <w:szCs w:val="16"/>
                      <w:lang w:eastAsia="es-PE"/>
                    </w:rPr>
                    <w:t>EN MODIFICACION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TRANSPORTES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No se han registrado Notas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lastRenderedPageBreak/>
                    <w:t xml:space="preserve">14/09/2009  12:03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Hrs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FF9933"/>
                      <w:sz w:val="16"/>
                      <w:szCs w:val="16"/>
                      <w:lang w:eastAsia="es-PE"/>
                    </w:rPr>
                    <w:t>EN MODIFICACION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TRANSPORTES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No se han registrado Notas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14/09/2009  17:29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Hrs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AA00"/>
                      <w:sz w:val="16"/>
                      <w:szCs w:val="16"/>
                      <w:lang w:eastAsia="es-PE"/>
                    </w:rPr>
                    <w:t>APROBADO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TRANSPORTES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No se han registrado Notas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14/09/2009  18:44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Hrs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noWrap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PERFIL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AA00"/>
                      <w:sz w:val="16"/>
                      <w:szCs w:val="16"/>
                      <w:lang w:eastAsia="es-PE"/>
                    </w:rPr>
                    <w:t>APROBADO</w:t>
                  </w: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MEF-DIR. GNRAL.DE PROGRAMACION MULTIANUAL-EVALUADORA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No se han registrado Notas 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9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DOCUMENTOS FÍSICOS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9.1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Documentos de la Evaluación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876"/>
              <w:gridCol w:w="843"/>
              <w:gridCol w:w="3396"/>
            </w:tblGrid>
            <w:tr w:rsidR="008B488E" w:rsidRPr="008B488E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Documento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Fecha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Tipo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Unidad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INFORME No 47 -2008-GR PASCO-GGR-GRPPAT-SGEPI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18/09/2008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SALIDA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REGION PASCO-SEDE CENTRAL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INFORME No 47 -2008-GR PASCO-GGR-GRPPAT-SGEPI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12/02/2009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ENTRADA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TRANSPORTES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Informe N 176-2009-MTC/09.02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20/02/2009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SALIDA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 TRANSPORTES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Informe N 176-2009-MTC/09.02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12/03/2009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ENTRADA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MEF-DIR. GNRAL.DE PROGRAMACION MULTIANUAL-EVALUADORA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Oficio Nº 2147-2009-EF/68.01 (DGPM) e Informe Técnico Nº 117-2009-EF/68.01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09/09/2009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SALIDA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MEF-DIR. GNRAL.DE PROGRAMACION MULTIANUAL-EVALUADORA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Informe Técnico Nº 117-2009-EF/68.01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09/09/2009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SALIDA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MEF-DIR. GNRAL.DE PROGRAMACION MULTIANUAL-EVALUADORA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9.2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Documentos Complementarios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4367"/>
              <w:gridCol w:w="876"/>
              <w:gridCol w:w="884"/>
              <w:gridCol w:w="599"/>
            </w:tblGrid>
            <w:tr w:rsidR="008B488E" w:rsidRPr="008B488E">
              <w:trPr>
                <w:tblCellSpacing w:w="0" w:type="dxa"/>
              </w:trPr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Documento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Observación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Fecha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Tipo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Origen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Oficio N° 128-2009-MTC/09.02 (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Opi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Nac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Solicita declaración de viabilidad.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12/03/2009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ENTRADA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Oficio N° 1108-2009-EF/68.01 (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 indica diferencias encontradas entre los datos registrados entre el informe técnico remitido con la ficha del banco. Solicita levantamiento de observaciones.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08/05/2009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SALIDA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  </w:t>
                  </w:r>
                </w:p>
              </w:tc>
            </w:tr>
            <w:tr w:rsidR="008B488E" w:rsidRPr="008B48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Oficio N° 2147-2009-EF/68.01 (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 comunica declaración de viabilidad (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Inf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. </w:t>
                  </w:r>
                  <w:proofErr w:type="spellStart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Tec</w:t>
                  </w:r>
                  <w:proofErr w:type="spellEnd"/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. N° 117-2009-EF/68.01)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09/09/2009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SALIDA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488E" w:rsidRPr="008B488E" w:rsidRDefault="008B488E" w:rsidP="008B48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8B48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PE"/>
                    </w:rPr>
                    <w:t>DGPM  </w:t>
                  </w:r>
                </w:p>
              </w:tc>
            </w:tr>
          </w:tbl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10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DATOS DE LA DECLARATORIA DE VIABILIDAD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N° Informe Técnico: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Informe Técnico Nº 117-2009-EF/68.01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Especialista que Recomienda la Viabilidad: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Hernán </w:t>
            </w:r>
            <w:proofErr w:type="spellStart"/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Aréstegui</w:t>
            </w:r>
            <w:proofErr w:type="spellEnd"/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Matutti</w:t>
            </w:r>
            <w:proofErr w:type="spellEnd"/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Jefe de la Entidad Evaluadora que Declara la Viabilidad: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Roger Díaz Alarcón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Fecha de la Declaración de Viabilidad: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09/09/2009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COMPETENCIAS EN LAS QUE SE ENMARCA EL PROYECTO DE INVERSIÓN PÚBLICA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11.1</w:t>
            </w: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La Unidad Formuladora declaró que el presente PIP es de competencia Nacional.</w:t>
            </w:r>
          </w:p>
        </w:tc>
      </w:tr>
      <w:tr w:rsidR="008B488E" w:rsidRPr="008B488E" w:rsidTr="008B488E">
        <w:tblPrEx>
          <w:jc w:val="center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500" w:type="pct"/>
            <w:gridSpan w:val="2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00" w:type="pct"/>
            <w:gridSpan w:val="3"/>
            <w:vAlign w:val="center"/>
            <w:hideMark/>
          </w:tcPr>
          <w:p w:rsidR="008B488E" w:rsidRPr="008B488E" w:rsidRDefault="008B488E" w:rsidP="008B4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Asignación de la Viabilidad a cargo de </w:t>
            </w:r>
            <w:r w:rsidRPr="008B48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PE"/>
              </w:rPr>
              <w:t>DIRECCION GENERAL DE PROGRAMACION MULTIANUAL DEL SECTOR PUBLICO</w:t>
            </w:r>
            <w:r w:rsidRPr="008B4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8B488E" w:rsidRDefault="008B488E" w:rsidP="008B488E"/>
    <w:p w:rsidR="008B488E" w:rsidRDefault="00DC6883" w:rsidP="008B488E">
      <w:r>
        <w:t>FUENTE:</w:t>
      </w:r>
    </w:p>
    <w:p w:rsidR="00480EC4" w:rsidRDefault="00CC1559" w:rsidP="008B488E">
      <w:hyperlink r:id="rId9" w:history="1">
        <w:r w:rsidR="00EE1C48" w:rsidRPr="00321C24">
          <w:rPr>
            <w:rStyle w:val="Hipervnculo"/>
          </w:rPr>
          <w:t>http://www.mef.gob.pe/contenidos/inv_publica/banco/consultapip.php</w:t>
        </w:r>
      </w:hyperlink>
    </w:p>
    <w:p w:rsidR="00EE1C48" w:rsidRDefault="00EE1C48" w:rsidP="008B488E"/>
    <w:sectPr w:rsidR="00EE1C48" w:rsidSect="0053307F"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59" w:rsidRDefault="00CC1559" w:rsidP="0003365C">
      <w:pPr>
        <w:spacing w:after="0" w:line="240" w:lineRule="auto"/>
      </w:pPr>
      <w:r>
        <w:separator/>
      </w:r>
    </w:p>
  </w:endnote>
  <w:endnote w:type="continuationSeparator" w:id="0">
    <w:p w:rsidR="00CC1559" w:rsidRDefault="00CC1559" w:rsidP="0003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240195"/>
      <w:docPartObj>
        <w:docPartGallery w:val="Page Numbers (Bottom of Page)"/>
        <w:docPartUnique/>
      </w:docPartObj>
    </w:sdtPr>
    <w:sdtEndPr/>
    <w:sdtContent>
      <w:p w:rsidR="0003365C" w:rsidRDefault="000336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7F" w:rsidRPr="0053307F">
          <w:rPr>
            <w:noProof/>
            <w:lang w:val="es-ES"/>
          </w:rPr>
          <w:t>1</w:t>
        </w:r>
        <w:r>
          <w:fldChar w:fldCharType="end"/>
        </w:r>
      </w:p>
    </w:sdtContent>
  </w:sdt>
  <w:p w:rsidR="0003365C" w:rsidRDefault="000336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59" w:rsidRDefault="00CC1559" w:rsidP="0003365C">
      <w:pPr>
        <w:spacing w:after="0" w:line="240" w:lineRule="auto"/>
      </w:pPr>
      <w:r>
        <w:separator/>
      </w:r>
    </w:p>
  </w:footnote>
  <w:footnote w:type="continuationSeparator" w:id="0">
    <w:p w:rsidR="00CC1559" w:rsidRDefault="00CC1559" w:rsidP="0003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8E"/>
    <w:rsid w:val="0003365C"/>
    <w:rsid w:val="000D07FF"/>
    <w:rsid w:val="0030541E"/>
    <w:rsid w:val="00347F45"/>
    <w:rsid w:val="003B758B"/>
    <w:rsid w:val="00401EB1"/>
    <w:rsid w:val="00480EC4"/>
    <w:rsid w:val="0053307F"/>
    <w:rsid w:val="00551680"/>
    <w:rsid w:val="005C7593"/>
    <w:rsid w:val="00794046"/>
    <w:rsid w:val="008B488E"/>
    <w:rsid w:val="00B0455C"/>
    <w:rsid w:val="00CC1559"/>
    <w:rsid w:val="00CD6696"/>
    <w:rsid w:val="00DC6883"/>
    <w:rsid w:val="00E36F3D"/>
    <w:rsid w:val="00EE1C4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88E"/>
    <w:rPr>
      <w:strike w:val="0"/>
      <w:dstrike w:val="0"/>
      <w:color w:val="003399"/>
      <w:u w:val="none"/>
      <w:effect w:val="none"/>
    </w:rPr>
  </w:style>
  <w:style w:type="paragraph" w:customStyle="1" w:styleId="consultaletra">
    <w:name w:val="consulta_letra"/>
    <w:basedOn w:val="Normal"/>
    <w:rsid w:val="008B48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PE"/>
    </w:rPr>
  </w:style>
  <w:style w:type="paragraph" w:styleId="NormalWeb">
    <w:name w:val="Normal (Web)"/>
    <w:basedOn w:val="Normal"/>
    <w:uiPriority w:val="99"/>
    <w:unhideWhenUsed/>
    <w:rsid w:val="008B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8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C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3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5C"/>
  </w:style>
  <w:style w:type="paragraph" w:styleId="Piedepgina">
    <w:name w:val="footer"/>
    <w:basedOn w:val="Normal"/>
    <w:link w:val="PiedepginaCar"/>
    <w:uiPriority w:val="99"/>
    <w:unhideWhenUsed/>
    <w:rsid w:val="00033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88E"/>
    <w:rPr>
      <w:strike w:val="0"/>
      <w:dstrike w:val="0"/>
      <w:color w:val="003399"/>
      <w:u w:val="none"/>
      <w:effect w:val="none"/>
    </w:rPr>
  </w:style>
  <w:style w:type="paragraph" w:customStyle="1" w:styleId="consultaletra">
    <w:name w:val="consulta_letra"/>
    <w:basedOn w:val="Normal"/>
    <w:rsid w:val="008B48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PE"/>
    </w:rPr>
  </w:style>
  <w:style w:type="paragraph" w:styleId="NormalWeb">
    <w:name w:val="Normal (Web)"/>
    <w:basedOn w:val="Normal"/>
    <w:uiPriority w:val="99"/>
    <w:unhideWhenUsed/>
    <w:rsid w:val="008B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8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C4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3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5C"/>
  </w:style>
  <w:style w:type="paragraph" w:styleId="Piedepgina">
    <w:name w:val="footer"/>
    <w:basedOn w:val="Normal"/>
    <w:link w:val="PiedepginaCar"/>
    <w:uiPriority w:val="99"/>
    <w:unhideWhenUsed/>
    <w:rsid w:val="000336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.gob.pe/contenidos/inv_publica/docs/anexos/new_direc/v12/Anexo_SNIP_04_Clasificador_de_Respon_abilidad_Funcional_del_SNIP_marzo201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f.gob.pe/contenidos/inv_publica/banco/consultapip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1832</Words>
  <Characters>10081</Characters>
  <Application>Microsoft Office Word</Application>
  <DocSecurity>0</DocSecurity>
  <Lines>84</Lines>
  <Paragraphs>23</Paragraphs>
  <ScaleCrop>false</ScaleCrop>
  <Company>Casa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18</cp:revision>
  <dcterms:created xsi:type="dcterms:W3CDTF">2013-04-13T15:08:00Z</dcterms:created>
  <dcterms:modified xsi:type="dcterms:W3CDTF">2013-04-13T15:32:00Z</dcterms:modified>
</cp:coreProperties>
</file>